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CB" w:rsidRPr="00004BCB" w:rsidRDefault="00004BCB" w:rsidP="00004BCB">
      <w:pPr>
        <w:spacing w:after="225" w:line="540" w:lineRule="atLeast"/>
        <w:outlineLvl w:val="0"/>
        <w:rPr>
          <w:rFonts w:ascii="Georgia" w:eastAsia="Times New Roman" w:hAnsi="Georgia" w:cs="Times New Roman"/>
          <w:b/>
          <w:color w:val="000000"/>
          <w:kern w:val="36"/>
          <w:sz w:val="32"/>
          <w:szCs w:val="32"/>
          <w:lang w:eastAsia="pt-BR"/>
        </w:rPr>
      </w:pPr>
      <w:r w:rsidRPr="00004BCB">
        <w:rPr>
          <w:rFonts w:ascii="Georgia" w:eastAsia="Times New Roman" w:hAnsi="Georgia" w:cs="Times New Roman"/>
          <w:b/>
          <w:color w:val="000000"/>
          <w:kern w:val="36"/>
          <w:sz w:val="32"/>
          <w:szCs w:val="32"/>
          <w:lang w:eastAsia="pt-BR"/>
        </w:rPr>
        <w:t>Plano de Aula:</w:t>
      </w:r>
    </w:p>
    <w:p w:rsidR="00004BCB" w:rsidRPr="00004BCB" w:rsidRDefault="00004BCB" w:rsidP="00004BCB">
      <w:pPr>
        <w:spacing w:after="225" w:line="540" w:lineRule="atLeast"/>
        <w:outlineLvl w:val="0"/>
        <w:rPr>
          <w:rFonts w:ascii="Georgia" w:eastAsia="Times New Roman" w:hAnsi="Georgia" w:cs="Times New Roman"/>
          <w:color w:val="000000"/>
          <w:kern w:val="36"/>
          <w:sz w:val="20"/>
          <w:szCs w:val="20"/>
          <w:lang w:eastAsia="pt-BR"/>
        </w:rPr>
      </w:pPr>
      <w:r w:rsidRPr="00004BCB">
        <w:rPr>
          <w:rFonts w:ascii="Georgia" w:eastAsia="Times New Roman" w:hAnsi="Georgia" w:cs="Times New Roman"/>
          <w:color w:val="000000"/>
          <w:kern w:val="36"/>
          <w:sz w:val="20"/>
          <w:szCs w:val="20"/>
          <w:lang w:eastAsia="pt-BR"/>
        </w:rPr>
        <w:t xml:space="preserve">Massa, volume e </w:t>
      </w:r>
      <w:proofErr w:type="gramStart"/>
      <w:r w:rsidRPr="00004BCB">
        <w:rPr>
          <w:rFonts w:ascii="Georgia" w:eastAsia="Times New Roman" w:hAnsi="Georgia" w:cs="Times New Roman"/>
          <w:color w:val="000000"/>
          <w:kern w:val="36"/>
          <w:sz w:val="20"/>
          <w:szCs w:val="20"/>
          <w:lang w:eastAsia="pt-BR"/>
        </w:rPr>
        <w:t>porcentagem</w:t>
      </w:r>
      <w:proofErr w:type="gramEnd"/>
    </w:p>
    <w:p w:rsidR="00004BCB" w:rsidRPr="00004BCB" w:rsidRDefault="00004BCB" w:rsidP="00004BCB">
      <w:pPr>
        <w:spacing w:before="100" w:beforeAutospacing="1" w:after="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b/>
          <w:bCs/>
          <w:color w:val="333333"/>
          <w:sz w:val="24"/>
          <w:szCs w:val="24"/>
          <w:lang w:eastAsia="pt-BR"/>
        </w:rPr>
        <w:t>Objetivos</w:t>
      </w:r>
      <w:r w:rsidRPr="00004BCB">
        <w:rPr>
          <w:rFonts w:ascii="Georgia" w:eastAsia="Times New Roman" w:hAnsi="Georgia" w:cs="Times New Roman"/>
          <w:color w:val="000000"/>
          <w:sz w:val="20"/>
          <w:szCs w:val="20"/>
          <w:lang w:eastAsia="pt-BR"/>
        </w:rPr>
        <w:br/>
        <w:t>Entender as variações no volume de um líquido de acordo com a temperatura à que é exposto. Compreender como são feitos os cálculos de porcentagem.</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b/>
          <w:bCs/>
          <w:color w:val="333333"/>
          <w:sz w:val="24"/>
          <w:szCs w:val="24"/>
          <w:lang w:eastAsia="pt-BR"/>
        </w:rPr>
        <w:t>Conteúdos</w:t>
      </w:r>
      <w:r w:rsidRPr="00004BCB">
        <w:rPr>
          <w:rFonts w:ascii="Georgia" w:eastAsia="Times New Roman" w:hAnsi="Georgia" w:cs="Times New Roman"/>
          <w:color w:val="000000"/>
          <w:sz w:val="20"/>
          <w:szCs w:val="20"/>
          <w:lang w:eastAsia="pt-BR"/>
        </w:rPr>
        <w:br/>
        <w:t>Massa e volume; porcentagem</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b/>
          <w:bCs/>
          <w:color w:val="333333"/>
          <w:sz w:val="24"/>
          <w:szCs w:val="24"/>
          <w:lang w:eastAsia="pt-BR"/>
        </w:rPr>
        <w:br/>
        <w:t>Tempo estimado</w:t>
      </w:r>
      <w:r w:rsidRPr="00004BCB">
        <w:rPr>
          <w:rFonts w:ascii="Georgia" w:eastAsia="Times New Roman" w:hAnsi="Georgia" w:cs="Times New Roman"/>
          <w:color w:val="000000"/>
          <w:sz w:val="20"/>
          <w:szCs w:val="20"/>
          <w:lang w:eastAsia="pt-BR"/>
        </w:rPr>
        <w:br/>
        <w:t>Duas aulas</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b/>
          <w:bCs/>
          <w:color w:val="333333"/>
          <w:sz w:val="24"/>
          <w:szCs w:val="24"/>
          <w:lang w:eastAsia="pt-BR"/>
        </w:rPr>
        <w:br/>
        <w:t>Introdução</w:t>
      </w:r>
      <w:r w:rsidRPr="00004BCB">
        <w:rPr>
          <w:rFonts w:ascii="Georgia" w:eastAsia="Times New Roman" w:hAnsi="Georgia" w:cs="Times New Roman"/>
          <w:color w:val="000000"/>
          <w:sz w:val="20"/>
          <w:szCs w:val="20"/>
          <w:lang w:eastAsia="pt-BR"/>
        </w:rPr>
        <w:br/>
        <w:t>VEJA desta semana traz uma</w:t>
      </w:r>
      <w:r w:rsidRPr="00004BCB">
        <w:rPr>
          <w:rFonts w:ascii="Georgia" w:eastAsia="Times New Roman" w:hAnsi="Georgia" w:cs="Times New Roman"/>
          <w:color w:val="000000"/>
          <w:sz w:val="20"/>
          <w:lang w:eastAsia="pt-BR"/>
        </w:rPr>
        <w:t> </w:t>
      </w:r>
      <w:hyperlink r:id="rId4" w:tgtFrame="_blank" w:history="1">
        <w:r w:rsidRPr="00004BCB">
          <w:rPr>
            <w:rFonts w:ascii="Georgia" w:eastAsia="Times New Roman" w:hAnsi="Georgia" w:cs="Times New Roman"/>
            <w:color w:val="CC0000"/>
            <w:sz w:val="20"/>
            <w:u w:val="single"/>
            <w:lang w:eastAsia="pt-BR"/>
          </w:rPr>
          <w:t>reportagem sobre o aumento do comércio de azeite</w:t>
        </w:r>
      </w:hyperlink>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t xml:space="preserve">em países como Brasil, Rússia, Índia e China. O texto mostra que, mesmo sendo líquidos, muitos produtos são vendidos pela sua massa - e não pelo seu volume - evitando sérios problemas no comércio internacional. Aproveite a reportagem e este plano de aula para discutir por que isso acontece e para retomar questões relativas </w:t>
      </w:r>
      <w:proofErr w:type="gramStart"/>
      <w:r w:rsidRPr="00004BCB">
        <w:rPr>
          <w:rFonts w:ascii="Georgia" w:eastAsia="Times New Roman" w:hAnsi="Georgia" w:cs="Times New Roman"/>
          <w:color w:val="000000"/>
          <w:sz w:val="20"/>
          <w:szCs w:val="20"/>
          <w:lang w:eastAsia="pt-BR"/>
        </w:rPr>
        <w:t>a</w:t>
      </w:r>
      <w:proofErr w:type="gramEnd"/>
      <w:r w:rsidRPr="00004BCB">
        <w:rPr>
          <w:rFonts w:ascii="Georgia" w:eastAsia="Times New Roman" w:hAnsi="Georgia" w:cs="Times New Roman"/>
          <w:color w:val="000000"/>
          <w:sz w:val="20"/>
          <w:szCs w:val="20"/>
          <w:lang w:eastAsia="pt-BR"/>
        </w:rPr>
        <w:t xml:space="preserve"> porcentagem.</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b/>
          <w:bCs/>
          <w:color w:val="333333"/>
          <w:sz w:val="24"/>
          <w:szCs w:val="24"/>
          <w:lang w:eastAsia="pt-BR"/>
        </w:rPr>
        <w:t>Atividades</w:t>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b/>
          <w:bCs/>
          <w:color w:val="000000"/>
          <w:sz w:val="20"/>
          <w:lang w:eastAsia="pt-BR"/>
        </w:rPr>
        <w:t>1ª aula</w:t>
      </w:r>
      <w:r w:rsidRPr="00004BCB">
        <w:rPr>
          <w:rFonts w:ascii="Georgia" w:eastAsia="Times New Roman" w:hAnsi="Georgia" w:cs="Times New Roman"/>
          <w:color w:val="000000"/>
          <w:sz w:val="20"/>
          <w:szCs w:val="20"/>
          <w:lang w:eastAsia="pt-BR"/>
        </w:rPr>
        <w:br/>
        <w:t xml:space="preserve">Comece a aula perguntando aos alunos se eles costumam utilizar azeite em alguma refeição. Em seguida questione-os se eles sabem do que é feito esse produto e qual a diferença entre ele e o óleo. Explique que, assim como temos o óleo de algodão, de soja, de </w:t>
      </w:r>
      <w:proofErr w:type="spellStart"/>
      <w:r w:rsidRPr="00004BCB">
        <w:rPr>
          <w:rFonts w:ascii="Georgia" w:eastAsia="Times New Roman" w:hAnsi="Georgia" w:cs="Times New Roman"/>
          <w:color w:val="000000"/>
          <w:sz w:val="20"/>
          <w:szCs w:val="20"/>
          <w:lang w:eastAsia="pt-BR"/>
        </w:rPr>
        <w:t>canola</w:t>
      </w:r>
      <w:proofErr w:type="spellEnd"/>
      <w:r w:rsidRPr="00004BCB">
        <w:rPr>
          <w:rFonts w:ascii="Georgia" w:eastAsia="Times New Roman" w:hAnsi="Georgia" w:cs="Times New Roman"/>
          <w:color w:val="000000"/>
          <w:sz w:val="20"/>
          <w:szCs w:val="20"/>
          <w:lang w:eastAsia="pt-BR"/>
        </w:rPr>
        <w:t xml:space="preserve"> ou de milho, também temos o óleo de azeitona, chamado de azeite. O que diferencia este produto dos demais, além da composição e o gosto, são suas propriedades para a saúde e seu preço.</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Em seguida, peça à moçada que leiam a reportagem</w:t>
      </w:r>
      <w:r w:rsidRPr="00004BCB">
        <w:rPr>
          <w:rFonts w:ascii="Georgia" w:eastAsia="Times New Roman" w:hAnsi="Georgia" w:cs="Times New Roman"/>
          <w:color w:val="000000"/>
          <w:sz w:val="20"/>
          <w:lang w:eastAsia="pt-BR"/>
        </w:rPr>
        <w:t> </w:t>
      </w:r>
      <w:hyperlink r:id="rId5" w:tgtFrame="_blank" w:history="1">
        <w:r w:rsidRPr="00004BCB">
          <w:rPr>
            <w:rFonts w:ascii="Georgia" w:eastAsia="Times New Roman" w:hAnsi="Georgia" w:cs="Times New Roman"/>
            <w:i/>
            <w:iCs/>
            <w:color w:val="CC0000"/>
            <w:sz w:val="20"/>
            <w:u w:val="single"/>
            <w:lang w:eastAsia="pt-BR"/>
          </w:rPr>
          <w:t>O Óleo da Massa</w:t>
        </w:r>
      </w:hyperlink>
      <w:r w:rsidRPr="00004BCB">
        <w:rPr>
          <w:rFonts w:ascii="Georgia" w:eastAsia="Times New Roman" w:hAnsi="Georgia" w:cs="Times New Roman"/>
          <w:color w:val="000000"/>
          <w:sz w:val="20"/>
          <w:szCs w:val="20"/>
          <w:lang w:eastAsia="pt-BR"/>
        </w:rPr>
        <w:t>, publicada em VEJA. Quando terminarem, pergunte por que, se o azeite é um líquido, o consumo do produto é medido em toneladas, uma unidade de massa, e não em litros ou metros cúbicos, unidades de volume. Aguarde as hipóteses da turma antes de concluir que a massa é constante e o volume depende da temperatura. Portanto, se as transações comerciais forem realizadas por litros, corre-se o risco de receber um volume maior ou menor do aquele comprado, dependendo da temperatura no país de origem do líquido estar mais fria ou mais quente do que no local de entrega do produto. Isso acontece também com o petróleo, por exemplo, que é negociado por massa e não por volume.</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 xml:space="preserve">Para se </w:t>
      </w:r>
      <w:proofErr w:type="gramStart"/>
      <w:r w:rsidRPr="00004BCB">
        <w:rPr>
          <w:rFonts w:ascii="Georgia" w:eastAsia="Times New Roman" w:hAnsi="Georgia" w:cs="Times New Roman"/>
          <w:color w:val="000000"/>
          <w:sz w:val="20"/>
          <w:szCs w:val="20"/>
          <w:lang w:eastAsia="pt-BR"/>
        </w:rPr>
        <w:t>ter</w:t>
      </w:r>
      <w:proofErr w:type="gramEnd"/>
      <w:r w:rsidRPr="00004BCB">
        <w:rPr>
          <w:rFonts w:ascii="Georgia" w:eastAsia="Times New Roman" w:hAnsi="Georgia" w:cs="Times New Roman"/>
          <w:color w:val="000000"/>
          <w:sz w:val="20"/>
          <w:szCs w:val="20"/>
          <w:lang w:eastAsia="pt-BR"/>
        </w:rPr>
        <w:t xml:space="preserve"> uma ideia do que pode acontecer, proponha o seguinte problema para a turma: Um navio é carregado com 50.000 toneladas de azeite, na Grécia, sob uma temperatura de 42ºC e é descarregado num dia frio em Porto Alegre, sob temperatura de 2ºC. Quantos litros teriam "</w:t>
      </w:r>
      <w:proofErr w:type="gramStart"/>
      <w:r w:rsidRPr="00004BCB">
        <w:rPr>
          <w:rFonts w:ascii="Georgia" w:eastAsia="Times New Roman" w:hAnsi="Georgia" w:cs="Times New Roman"/>
          <w:color w:val="000000"/>
          <w:sz w:val="20"/>
          <w:szCs w:val="20"/>
          <w:lang w:eastAsia="pt-BR"/>
        </w:rPr>
        <w:t>sumido</w:t>
      </w:r>
      <w:proofErr w:type="gramEnd"/>
      <w:r w:rsidRPr="00004BCB">
        <w:rPr>
          <w:rFonts w:ascii="Georgia" w:eastAsia="Times New Roman" w:hAnsi="Georgia" w:cs="Times New Roman"/>
          <w:color w:val="000000"/>
          <w:sz w:val="20"/>
          <w:szCs w:val="20"/>
          <w:lang w:eastAsia="pt-BR"/>
        </w:rPr>
        <w:t>" nessa negociação? Lembre os alunos que, inicialmente, deve-se calcular o volume de azeite carregado. Para isso, é necessário utilizar a densidade do azeite, que vale 0.9113 g/cm3. Assim sendo, o volume inicial de azeite será de, aproximadamente, 54.866.674 litros.</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Lembrando que a variação de volume (</w:t>
      </w:r>
      <w:r>
        <w:rPr>
          <w:rFonts w:ascii="Georgia" w:eastAsia="Times New Roman" w:hAnsi="Georgia" w:cs="Times New Roman"/>
          <w:noProof/>
          <w:color w:val="000000"/>
          <w:sz w:val="20"/>
          <w:szCs w:val="20"/>
          <w:lang w:eastAsia="pt-BR"/>
        </w:rPr>
        <w:drawing>
          <wp:inline distT="0" distB="0" distL="0" distR="0">
            <wp:extent cx="523875" cy="352425"/>
            <wp:effectExtent l="19050" t="0" r="9525" b="0"/>
            <wp:docPr id="1" name="Imagem 1" descr="delta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ta V"/>
                    <pic:cNvPicPr>
                      <a:picLocks noChangeAspect="1" noChangeArrowheads="1"/>
                    </pic:cNvPicPr>
                  </pic:nvPicPr>
                  <pic:blipFill>
                    <a:blip r:embed="rId6" cstate="print"/>
                    <a:srcRect/>
                    <a:stretch>
                      <a:fillRect/>
                    </a:stretch>
                  </pic:blipFill>
                  <pic:spPr bwMode="auto">
                    <a:xfrm>
                      <a:off x="0" y="0"/>
                      <a:ext cx="523875" cy="352425"/>
                    </a:xfrm>
                    <a:prstGeom prst="rect">
                      <a:avLst/>
                    </a:prstGeom>
                    <a:noFill/>
                    <a:ln w="9525">
                      <a:noFill/>
                      <a:miter lim="800000"/>
                      <a:headEnd/>
                      <a:tailEnd/>
                    </a:ln>
                  </pic:spPr>
                </pic:pic>
              </a:graphicData>
            </a:graphic>
          </wp:inline>
        </w:drawing>
      </w:r>
      <w:r w:rsidRPr="00004BCB">
        <w:rPr>
          <w:rFonts w:ascii="Georgia" w:eastAsia="Times New Roman" w:hAnsi="Georgia" w:cs="Times New Roman"/>
          <w:color w:val="000000"/>
          <w:sz w:val="20"/>
          <w:szCs w:val="20"/>
          <w:lang w:eastAsia="pt-BR"/>
        </w:rPr>
        <w:t>) pode ser calculada pela equação:</w:t>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t> </w:t>
      </w:r>
    </w:p>
    <w:p w:rsidR="00004BCB" w:rsidRPr="00004BCB" w:rsidRDefault="00004BCB" w:rsidP="00004BCB">
      <w:pPr>
        <w:spacing w:line="285" w:lineRule="atLeast"/>
        <w:rPr>
          <w:rFonts w:ascii="Georgia" w:eastAsia="Times New Roman" w:hAnsi="Georgia" w:cs="Times New Roman"/>
          <w:color w:val="000000"/>
          <w:sz w:val="20"/>
          <w:szCs w:val="20"/>
          <w:lang w:eastAsia="pt-BR"/>
        </w:rPr>
      </w:pPr>
      <w:r>
        <w:rPr>
          <w:rFonts w:ascii="Georgia" w:eastAsia="Times New Roman" w:hAnsi="Georgia" w:cs="Times New Roman"/>
          <w:noProof/>
          <w:color w:val="000000"/>
          <w:sz w:val="20"/>
          <w:szCs w:val="20"/>
          <w:lang w:eastAsia="pt-BR"/>
        </w:rPr>
        <w:lastRenderedPageBreak/>
        <w:drawing>
          <wp:inline distT="0" distB="0" distL="0" distR="0">
            <wp:extent cx="2266950" cy="400050"/>
            <wp:effectExtent l="19050" t="0" r="0" b="0"/>
            <wp:docPr id="2" name="Imagem 2" descr="equ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quação"/>
                    <pic:cNvPicPr>
                      <a:picLocks noChangeAspect="1" noChangeArrowheads="1"/>
                    </pic:cNvPicPr>
                  </pic:nvPicPr>
                  <pic:blipFill>
                    <a:blip r:embed="rId7" cstate="print"/>
                    <a:srcRect/>
                    <a:stretch>
                      <a:fillRect/>
                    </a:stretch>
                  </pic:blipFill>
                  <pic:spPr bwMode="auto">
                    <a:xfrm>
                      <a:off x="0" y="0"/>
                      <a:ext cx="2266950" cy="400050"/>
                    </a:xfrm>
                    <a:prstGeom prst="rect">
                      <a:avLst/>
                    </a:prstGeom>
                    <a:noFill/>
                    <a:ln w="9525">
                      <a:noFill/>
                      <a:miter lim="800000"/>
                      <a:headEnd/>
                      <a:tailEnd/>
                    </a:ln>
                  </pic:spPr>
                </pic:pic>
              </a:graphicData>
            </a:graphic>
          </wp:inline>
        </w:drawing>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t> </w:t>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br/>
        <w:t xml:space="preserve">Como o coeficiente de dilatação do azeite (y) é de </w:t>
      </w:r>
      <w:proofErr w:type="gramStart"/>
      <w:r w:rsidRPr="00004BCB">
        <w:rPr>
          <w:rFonts w:ascii="Georgia" w:eastAsia="Times New Roman" w:hAnsi="Georgia" w:cs="Times New Roman"/>
          <w:color w:val="000000"/>
          <w:sz w:val="20"/>
          <w:szCs w:val="20"/>
          <w:lang w:eastAsia="pt-BR"/>
        </w:rPr>
        <w:t>7,2.</w:t>
      </w:r>
      <w:proofErr w:type="gramEnd"/>
      <w:r w:rsidRPr="00004BCB">
        <w:rPr>
          <w:rFonts w:ascii="Georgia" w:eastAsia="Times New Roman" w:hAnsi="Georgia" w:cs="Times New Roman"/>
          <w:color w:val="000000"/>
          <w:sz w:val="20"/>
          <w:szCs w:val="20"/>
          <w:lang w:eastAsia="pt-BR"/>
        </w:rPr>
        <w:t>10-4 ºC-1 e a variação de temperatura</w:t>
      </w:r>
      <w:r w:rsidRPr="00004BCB">
        <w:rPr>
          <w:rFonts w:ascii="Georgia" w:eastAsia="Times New Roman" w:hAnsi="Georgia" w:cs="Times New Roman"/>
          <w:color w:val="000000"/>
          <w:sz w:val="20"/>
          <w:szCs w:val="20"/>
          <w:lang w:eastAsia="pt-BR"/>
        </w:rPr>
        <w:br/>
        <w:t>(</w:t>
      </w:r>
      <w:r>
        <w:rPr>
          <w:rFonts w:ascii="Georgia" w:eastAsia="Times New Roman" w:hAnsi="Georgia" w:cs="Times New Roman"/>
          <w:noProof/>
          <w:color w:val="000000"/>
          <w:sz w:val="20"/>
          <w:szCs w:val="20"/>
          <w:lang w:eastAsia="pt-BR"/>
        </w:rPr>
        <w:drawing>
          <wp:inline distT="0" distB="0" distL="0" distR="0">
            <wp:extent cx="504825" cy="352425"/>
            <wp:effectExtent l="19050" t="0" r="9525" b="0"/>
            <wp:docPr id="3" name="Imagem 3" descr="delta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lta t"/>
                    <pic:cNvPicPr>
                      <a:picLocks noChangeAspect="1" noChangeArrowheads="1"/>
                    </pic:cNvPicPr>
                  </pic:nvPicPr>
                  <pic:blipFill>
                    <a:blip r:embed="rId8" cstate="print"/>
                    <a:srcRect/>
                    <a:stretch>
                      <a:fillRect/>
                    </a:stretch>
                  </pic:blipFill>
                  <pic:spPr bwMode="auto">
                    <a:xfrm>
                      <a:off x="0" y="0"/>
                      <a:ext cx="504825" cy="352425"/>
                    </a:xfrm>
                    <a:prstGeom prst="rect">
                      <a:avLst/>
                    </a:prstGeom>
                    <a:noFill/>
                    <a:ln w="9525">
                      <a:noFill/>
                      <a:miter lim="800000"/>
                      <a:headEnd/>
                      <a:tailEnd/>
                    </a:ln>
                  </pic:spPr>
                </pic:pic>
              </a:graphicData>
            </a:graphic>
          </wp:inline>
        </w:drawing>
      </w:r>
      <w:r w:rsidRPr="00004BCB">
        <w:rPr>
          <w:rFonts w:ascii="Georgia" w:eastAsia="Times New Roman" w:hAnsi="Georgia" w:cs="Times New Roman"/>
          <w:color w:val="000000"/>
          <w:sz w:val="20"/>
          <w:szCs w:val="20"/>
          <w:lang w:eastAsia="pt-BR"/>
        </w:rPr>
        <w:t>) foi de 40ºC, teríamos uma perda de 1.580.160 litros!</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Para completar o problema, peça que os alunos calculem o prejuízo financeiro dessa transação, supondo que o litro do azeite custe 15 reais. Aguarde a turma realizar as contas e confirme que teriam sido perdidos 23,7 milhões de reais.</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 xml:space="preserve">Para finalizar, comente que tanto a água como a gasolina que consumimos </w:t>
      </w:r>
      <w:proofErr w:type="gramStart"/>
      <w:r w:rsidRPr="00004BCB">
        <w:rPr>
          <w:rFonts w:ascii="Georgia" w:eastAsia="Times New Roman" w:hAnsi="Georgia" w:cs="Times New Roman"/>
          <w:color w:val="000000"/>
          <w:sz w:val="20"/>
          <w:szCs w:val="20"/>
          <w:lang w:eastAsia="pt-BR"/>
        </w:rPr>
        <w:t>são vendidas</w:t>
      </w:r>
      <w:proofErr w:type="gramEnd"/>
      <w:r w:rsidRPr="00004BCB">
        <w:rPr>
          <w:rFonts w:ascii="Georgia" w:eastAsia="Times New Roman" w:hAnsi="Georgia" w:cs="Times New Roman"/>
          <w:color w:val="000000"/>
          <w:sz w:val="20"/>
          <w:szCs w:val="20"/>
          <w:lang w:eastAsia="pt-BR"/>
        </w:rPr>
        <w:t xml:space="preserve"> por volume e não por massa. A classe considera isso justo? Por que a transação não é feita por massa? Explique a eles que, ao longo do ano, a temperatura aumenta e diminui e isso acaba equilibrando os efeitos de perda e ganho de volume, fazendo com que, ao final, nem vendedor nem consumidor percam dinheiro.</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b/>
          <w:bCs/>
          <w:color w:val="000000"/>
          <w:sz w:val="20"/>
          <w:lang w:eastAsia="pt-BR"/>
        </w:rPr>
        <w:t>2ª aula </w:t>
      </w:r>
      <w:r w:rsidRPr="00004BCB">
        <w:rPr>
          <w:rFonts w:ascii="Georgia" w:eastAsia="Times New Roman" w:hAnsi="Georgia" w:cs="Times New Roman"/>
          <w:color w:val="000000"/>
          <w:sz w:val="20"/>
          <w:szCs w:val="20"/>
          <w:lang w:eastAsia="pt-BR"/>
        </w:rPr>
        <w:br/>
        <w:t>Retome com a turma a reportagem de VEJA e avise que hoje a conversa será sobre porcentagem. Peça que os alunos observem atentamente o gráfico apresentado na revista - que mostra o consumo de azeite nos diferentes países. Questione: Qual país teve o maior aumento absoluto de consumo? Qual teve o maior aumento relativo de consumo? Para ajudar na análise, peça que a turma faça uma tabela, contendo o país, seu consumo em 2005 e em 2010, a variação no consumo e o aumento percentual. Eles devem construir uma tabela como a que aparece abaixo:</w:t>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t> </w:t>
      </w:r>
    </w:p>
    <w:tbl>
      <w:tblPr>
        <w:tblW w:w="807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Look w:val="04A0"/>
      </w:tblPr>
      <w:tblGrid>
        <w:gridCol w:w="1088"/>
        <w:gridCol w:w="1217"/>
        <w:gridCol w:w="1329"/>
        <w:gridCol w:w="2418"/>
        <w:gridCol w:w="2018"/>
      </w:tblGrid>
      <w:tr w:rsidR="00004BCB" w:rsidRPr="00004BCB" w:rsidTr="00004BCB">
        <w:tc>
          <w:tcPr>
            <w:tcW w:w="102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País</w:t>
            </w:r>
          </w:p>
        </w:tc>
        <w:tc>
          <w:tcPr>
            <w:tcW w:w="114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2005 (</w:t>
            </w:r>
            <w:proofErr w:type="spellStart"/>
            <w:r w:rsidRPr="00004BCB">
              <w:rPr>
                <w:rFonts w:ascii="Arial" w:eastAsia="Times New Roman" w:hAnsi="Arial" w:cs="Arial"/>
                <w:b/>
                <w:bCs/>
                <w:color w:val="000000"/>
                <w:sz w:val="20"/>
                <w:lang w:eastAsia="pt-BR"/>
              </w:rPr>
              <w:t>ton</w:t>
            </w:r>
            <w:proofErr w:type="spellEnd"/>
            <w:r w:rsidRPr="00004BCB">
              <w:rPr>
                <w:rFonts w:ascii="Arial" w:eastAsia="Times New Roman" w:hAnsi="Arial" w:cs="Arial"/>
                <w:b/>
                <w:bCs/>
                <w:color w:val="000000"/>
                <w:sz w:val="20"/>
                <w:lang w:eastAsia="pt-BR"/>
              </w:rPr>
              <w:t>)</w:t>
            </w:r>
          </w:p>
        </w:tc>
        <w:tc>
          <w:tcPr>
            <w:tcW w:w="1245"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2010 (</w:t>
            </w:r>
            <w:proofErr w:type="spellStart"/>
            <w:r w:rsidRPr="00004BCB">
              <w:rPr>
                <w:rFonts w:ascii="Arial" w:eastAsia="Times New Roman" w:hAnsi="Arial" w:cs="Arial"/>
                <w:b/>
                <w:bCs/>
                <w:color w:val="000000"/>
                <w:sz w:val="20"/>
                <w:lang w:eastAsia="pt-BR"/>
              </w:rPr>
              <w:t>ton</w:t>
            </w:r>
            <w:proofErr w:type="spellEnd"/>
            <w:r w:rsidRPr="00004BCB">
              <w:rPr>
                <w:rFonts w:ascii="Arial" w:eastAsia="Times New Roman" w:hAnsi="Arial" w:cs="Arial"/>
                <w:b/>
                <w:bCs/>
                <w:color w:val="000000"/>
                <w:sz w:val="20"/>
                <w:lang w:eastAsia="pt-BR"/>
              </w:rPr>
              <w:t>)</w:t>
            </w:r>
          </w:p>
        </w:tc>
        <w:tc>
          <w:tcPr>
            <w:tcW w:w="2265"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Variação absoluta (</w:t>
            </w:r>
            <w:proofErr w:type="spellStart"/>
            <w:r w:rsidRPr="00004BCB">
              <w:rPr>
                <w:rFonts w:ascii="Arial" w:eastAsia="Times New Roman" w:hAnsi="Arial" w:cs="Arial"/>
                <w:b/>
                <w:bCs/>
                <w:color w:val="000000"/>
                <w:sz w:val="20"/>
                <w:lang w:eastAsia="pt-BR"/>
              </w:rPr>
              <w:t>ton</w:t>
            </w:r>
            <w:proofErr w:type="spellEnd"/>
            <w:r w:rsidRPr="00004BCB">
              <w:rPr>
                <w:rFonts w:ascii="Arial" w:eastAsia="Times New Roman" w:hAnsi="Arial" w:cs="Arial"/>
                <w:b/>
                <w:bCs/>
                <w:color w:val="000000"/>
                <w:sz w:val="20"/>
                <w:lang w:eastAsia="pt-BR"/>
              </w:rPr>
              <w:t>)</w:t>
            </w:r>
          </w:p>
        </w:tc>
        <w:tc>
          <w:tcPr>
            <w:tcW w:w="189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Variação percentual</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00" w:beforeAutospacing="1" w:after="100" w:afterAutospacing="1"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Brasil</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26.000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50.000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Rússia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9.000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18.000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Índia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9.000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China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5.000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25.000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 </w:t>
            </w:r>
          </w:p>
        </w:tc>
      </w:tr>
    </w:tbl>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br/>
        <w:t xml:space="preserve">Em seguida, explique à classe que o aumento absoluto pode ser facilmente determinado pela diferença entre o valor consumido em 2010 e a quantidade consumida em 2005. Peça que os alunos façam os cálculos por país e completem a tabela. Eles devem chegar a 24 mil para o Brasil, </w:t>
      </w:r>
      <w:proofErr w:type="gramStart"/>
      <w:r w:rsidRPr="00004BCB">
        <w:rPr>
          <w:rFonts w:ascii="Georgia" w:eastAsia="Times New Roman" w:hAnsi="Georgia" w:cs="Times New Roman"/>
          <w:color w:val="000000"/>
          <w:sz w:val="20"/>
          <w:szCs w:val="20"/>
          <w:lang w:eastAsia="pt-BR"/>
        </w:rPr>
        <w:t>9</w:t>
      </w:r>
      <w:proofErr w:type="gramEnd"/>
      <w:r w:rsidRPr="00004BCB">
        <w:rPr>
          <w:rFonts w:ascii="Georgia" w:eastAsia="Times New Roman" w:hAnsi="Georgia" w:cs="Times New Roman"/>
          <w:color w:val="000000"/>
          <w:sz w:val="20"/>
          <w:szCs w:val="20"/>
          <w:lang w:eastAsia="pt-BR"/>
        </w:rPr>
        <w:t xml:space="preserve"> mil para a Rússia, 7 mil para a Índia e 20 mil para a China.</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Explique que, para determinar a variação relativa, pode-se calcular o aumento do consumo em porcentagem. Tome o exemplo do Brasil e chame a atenção da turma para o fato de que nosso consumo praticamente dobrou - de 26 mil para 50 mil. Mostre a eles que o cálculo da porcentagem não pode ser obtido simplesmente dividindo o consumo em 2005 (26 mil) pelo consumo em 2010 (50 mil), pois isto daria apenas 52%.</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lastRenderedPageBreak/>
        <w:t xml:space="preserve">O que houve, de fato, foi um consumo de 24 mil toneladas de azeite além das 26 mil toneladas consumidas inicialmente. Então, se o consumo inicial equivale a 100%, o que queremos calcular é: 24 mil </w:t>
      </w:r>
      <w:proofErr w:type="gramStart"/>
      <w:r w:rsidRPr="00004BCB">
        <w:rPr>
          <w:rFonts w:ascii="Georgia" w:eastAsia="Times New Roman" w:hAnsi="Georgia" w:cs="Times New Roman"/>
          <w:color w:val="000000"/>
          <w:sz w:val="20"/>
          <w:szCs w:val="20"/>
          <w:lang w:eastAsia="pt-BR"/>
        </w:rPr>
        <w:t>equivale</w:t>
      </w:r>
      <w:proofErr w:type="gramEnd"/>
      <w:r w:rsidRPr="00004BCB">
        <w:rPr>
          <w:rFonts w:ascii="Georgia" w:eastAsia="Times New Roman" w:hAnsi="Georgia" w:cs="Times New Roman"/>
          <w:color w:val="000000"/>
          <w:sz w:val="20"/>
          <w:szCs w:val="20"/>
          <w:lang w:eastAsia="pt-BR"/>
        </w:rPr>
        <w:t xml:space="preserve"> a quantos por cento de 26 mil? Sendo assim, basta fazermos a regra de três:</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t>26.000 ---- 100%</w:t>
      </w:r>
      <w:r w:rsidRPr="00004BCB">
        <w:rPr>
          <w:rFonts w:ascii="Georgia" w:eastAsia="Times New Roman" w:hAnsi="Georgia" w:cs="Times New Roman"/>
          <w:color w:val="000000"/>
          <w:sz w:val="20"/>
          <w:szCs w:val="20"/>
          <w:lang w:eastAsia="pt-BR"/>
        </w:rPr>
        <w:br/>
        <w:t>24.000 ---- X%</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Assim, teremos que:</w:t>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t> </w:t>
      </w:r>
    </w:p>
    <w:p w:rsidR="00004BCB" w:rsidRPr="00004BCB" w:rsidRDefault="00004BCB" w:rsidP="00004BCB">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1685925" cy="619125"/>
            <wp:effectExtent l="19050" t="0" r="9525" b="0"/>
            <wp:docPr id="4" name="Imagem 4" descr="regra de trê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ra de três"/>
                    <pic:cNvPicPr>
                      <a:picLocks noChangeAspect="1" noChangeArrowheads="1"/>
                    </pic:cNvPicPr>
                  </pic:nvPicPr>
                  <pic:blipFill>
                    <a:blip r:embed="rId9" cstate="print"/>
                    <a:srcRect/>
                    <a:stretch>
                      <a:fillRect/>
                    </a:stretch>
                  </pic:blipFill>
                  <pic:spPr bwMode="auto">
                    <a:xfrm>
                      <a:off x="0" y="0"/>
                      <a:ext cx="1685925" cy="619125"/>
                    </a:xfrm>
                    <a:prstGeom prst="rect">
                      <a:avLst/>
                    </a:prstGeom>
                    <a:noFill/>
                    <a:ln w="9525">
                      <a:noFill/>
                      <a:miter lim="800000"/>
                      <a:headEnd/>
                      <a:tailEnd/>
                    </a:ln>
                  </pic:spPr>
                </pic:pic>
              </a:graphicData>
            </a:graphic>
          </wp:inline>
        </w:drawing>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br/>
      </w:r>
      <w:proofErr w:type="gramStart"/>
      <w:r w:rsidRPr="00004BCB">
        <w:rPr>
          <w:rFonts w:ascii="Georgia" w:eastAsia="Times New Roman" w:hAnsi="Georgia" w:cs="Times New Roman"/>
          <w:color w:val="000000"/>
          <w:sz w:val="20"/>
          <w:szCs w:val="20"/>
          <w:lang w:eastAsia="pt-BR"/>
        </w:rPr>
        <w:t>ou</w:t>
      </w:r>
      <w:proofErr w:type="gramEnd"/>
      <w:r w:rsidRPr="00004BCB">
        <w:rPr>
          <w:rFonts w:ascii="Georgia" w:eastAsia="Times New Roman" w:hAnsi="Georgia" w:cs="Times New Roman"/>
          <w:color w:val="000000"/>
          <w:sz w:val="20"/>
          <w:szCs w:val="20"/>
          <w:lang w:eastAsia="pt-BR"/>
        </w:rPr>
        <w:t xml:space="preserve"> seja X = 92,3%</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Peça que os alunos utilizem o mesmo raciocínio para calcular a porcentagem de aumento nos demais países e coloquem os dados na tabela. Eles vão encontrar os valores de 100% para a Rússia; 350% para a Índia e 400% para a China.</w:t>
      </w:r>
      <w:r w:rsidRPr="00004BCB">
        <w:rPr>
          <w:rFonts w:ascii="Georgia" w:eastAsia="Times New Roman" w:hAnsi="Georgia" w:cs="Times New Roman"/>
          <w:color w:val="000000"/>
          <w:sz w:val="20"/>
          <w:lang w:eastAsia="pt-BR"/>
        </w:rPr>
        <w:t> </w:t>
      </w:r>
      <w:r w:rsidRPr="00004BCB">
        <w:rPr>
          <w:rFonts w:ascii="Georgia" w:eastAsia="Times New Roman" w:hAnsi="Georgia" w:cs="Times New Roman"/>
          <w:color w:val="000000"/>
          <w:sz w:val="20"/>
          <w:szCs w:val="20"/>
          <w:lang w:eastAsia="pt-BR"/>
        </w:rPr>
        <w:br/>
      </w:r>
      <w:r w:rsidRPr="00004BCB">
        <w:rPr>
          <w:rFonts w:ascii="Georgia" w:eastAsia="Times New Roman" w:hAnsi="Georgia" w:cs="Times New Roman"/>
          <w:color w:val="000000"/>
          <w:sz w:val="20"/>
          <w:szCs w:val="20"/>
          <w:lang w:eastAsia="pt-BR"/>
        </w:rPr>
        <w:br/>
        <w:t>Em seguida, peça que observem a tabela completa e ressalte que, mesmo o Brasil sendo o país que mais aumentou o consumo em termos absolutos, foi a China que teve o maior aumento relativo nesse período.</w:t>
      </w:r>
    </w:p>
    <w:tbl>
      <w:tblPr>
        <w:tblW w:w="807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Look w:val="04A0"/>
      </w:tblPr>
      <w:tblGrid>
        <w:gridCol w:w="1088"/>
        <w:gridCol w:w="1217"/>
        <w:gridCol w:w="1329"/>
        <w:gridCol w:w="2418"/>
        <w:gridCol w:w="2018"/>
      </w:tblGrid>
      <w:tr w:rsidR="00004BCB" w:rsidRPr="00004BCB" w:rsidTr="00004BCB">
        <w:tc>
          <w:tcPr>
            <w:tcW w:w="102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País</w:t>
            </w:r>
          </w:p>
        </w:tc>
        <w:tc>
          <w:tcPr>
            <w:tcW w:w="114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2005 (</w:t>
            </w:r>
            <w:proofErr w:type="spellStart"/>
            <w:r w:rsidRPr="00004BCB">
              <w:rPr>
                <w:rFonts w:ascii="Arial" w:eastAsia="Times New Roman" w:hAnsi="Arial" w:cs="Arial"/>
                <w:b/>
                <w:bCs/>
                <w:color w:val="000000"/>
                <w:sz w:val="20"/>
                <w:lang w:eastAsia="pt-BR"/>
              </w:rPr>
              <w:t>ton</w:t>
            </w:r>
            <w:proofErr w:type="spellEnd"/>
            <w:r w:rsidRPr="00004BCB">
              <w:rPr>
                <w:rFonts w:ascii="Arial" w:eastAsia="Times New Roman" w:hAnsi="Arial" w:cs="Arial"/>
                <w:b/>
                <w:bCs/>
                <w:color w:val="000000"/>
                <w:sz w:val="20"/>
                <w:lang w:eastAsia="pt-BR"/>
              </w:rPr>
              <w:t>)</w:t>
            </w:r>
          </w:p>
        </w:tc>
        <w:tc>
          <w:tcPr>
            <w:tcW w:w="1245"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2010 (</w:t>
            </w:r>
            <w:proofErr w:type="spellStart"/>
            <w:r w:rsidRPr="00004BCB">
              <w:rPr>
                <w:rFonts w:ascii="Arial" w:eastAsia="Times New Roman" w:hAnsi="Arial" w:cs="Arial"/>
                <w:b/>
                <w:bCs/>
                <w:color w:val="000000"/>
                <w:sz w:val="20"/>
                <w:lang w:eastAsia="pt-BR"/>
              </w:rPr>
              <w:t>ton</w:t>
            </w:r>
            <w:proofErr w:type="spellEnd"/>
            <w:r w:rsidRPr="00004BCB">
              <w:rPr>
                <w:rFonts w:ascii="Arial" w:eastAsia="Times New Roman" w:hAnsi="Arial" w:cs="Arial"/>
                <w:b/>
                <w:bCs/>
                <w:color w:val="000000"/>
                <w:sz w:val="20"/>
                <w:lang w:eastAsia="pt-BR"/>
              </w:rPr>
              <w:t>)</w:t>
            </w:r>
          </w:p>
        </w:tc>
        <w:tc>
          <w:tcPr>
            <w:tcW w:w="2265"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Variação absoluta (</w:t>
            </w:r>
            <w:proofErr w:type="spellStart"/>
            <w:r w:rsidRPr="00004BCB">
              <w:rPr>
                <w:rFonts w:ascii="Arial" w:eastAsia="Times New Roman" w:hAnsi="Arial" w:cs="Arial"/>
                <w:b/>
                <w:bCs/>
                <w:color w:val="000000"/>
                <w:sz w:val="20"/>
                <w:lang w:eastAsia="pt-BR"/>
              </w:rPr>
              <w:t>ton</w:t>
            </w:r>
            <w:proofErr w:type="spellEnd"/>
            <w:r w:rsidRPr="00004BCB">
              <w:rPr>
                <w:rFonts w:ascii="Arial" w:eastAsia="Times New Roman" w:hAnsi="Arial" w:cs="Arial"/>
                <w:b/>
                <w:bCs/>
                <w:color w:val="000000"/>
                <w:sz w:val="20"/>
                <w:lang w:eastAsia="pt-BR"/>
              </w:rPr>
              <w:t>)</w:t>
            </w:r>
          </w:p>
        </w:tc>
        <w:tc>
          <w:tcPr>
            <w:tcW w:w="189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50" w:after="150" w:line="285" w:lineRule="atLeast"/>
              <w:rPr>
                <w:rFonts w:ascii="Arial" w:eastAsia="Times New Roman" w:hAnsi="Arial" w:cs="Arial"/>
                <w:color w:val="000000"/>
                <w:sz w:val="20"/>
                <w:szCs w:val="20"/>
                <w:lang w:eastAsia="pt-BR"/>
              </w:rPr>
            </w:pPr>
            <w:r w:rsidRPr="00004BCB">
              <w:rPr>
                <w:rFonts w:ascii="Arial" w:eastAsia="Times New Roman" w:hAnsi="Arial" w:cs="Arial"/>
                <w:b/>
                <w:bCs/>
                <w:color w:val="000000"/>
                <w:sz w:val="20"/>
                <w:lang w:eastAsia="pt-BR"/>
              </w:rPr>
              <w:t>Variação percentual</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before="100" w:beforeAutospacing="1" w:after="100" w:afterAutospacing="1"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Brasil</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26.000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50.000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24.000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92,3%</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Rússia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9.000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18.000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9.000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100%</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Índia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9.000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7.000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350%</w:t>
            </w:r>
          </w:p>
        </w:tc>
      </w:tr>
      <w:tr w:rsidR="00004BCB" w:rsidRPr="00004BCB" w:rsidTr="00004BCB">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China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5.000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25.000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20.000</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004BCB" w:rsidRPr="00004BCB" w:rsidRDefault="00004BCB" w:rsidP="00004BCB">
            <w:pPr>
              <w:spacing w:after="0" w:line="285" w:lineRule="atLeast"/>
              <w:rPr>
                <w:rFonts w:ascii="Arial" w:eastAsia="Times New Roman" w:hAnsi="Arial" w:cs="Arial"/>
                <w:color w:val="000000"/>
                <w:sz w:val="20"/>
                <w:szCs w:val="20"/>
                <w:lang w:eastAsia="pt-BR"/>
              </w:rPr>
            </w:pPr>
            <w:r w:rsidRPr="00004BCB">
              <w:rPr>
                <w:rFonts w:ascii="Arial" w:eastAsia="Times New Roman" w:hAnsi="Arial" w:cs="Arial"/>
                <w:color w:val="000000"/>
                <w:sz w:val="20"/>
                <w:szCs w:val="20"/>
                <w:lang w:eastAsia="pt-BR"/>
              </w:rPr>
              <w:t>400%</w:t>
            </w:r>
          </w:p>
        </w:tc>
      </w:tr>
    </w:tbl>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br/>
        <w:t xml:space="preserve">Questione os alunos sobre qual foi o aumento percentual geral dos </w:t>
      </w:r>
      <w:proofErr w:type="spellStart"/>
      <w:r w:rsidRPr="00004BCB">
        <w:rPr>
          <w:rFonts w:ascii="Georgia" w:eastAsia="Times New Roman" w:hAnsi="Georgia" w:cs="Times New Roman"/>
          <w:color w:val="000000"/>
          <w:sz w:val="20"/>
          <w:szCs w:val="20"/>
          <w:lang w:eastAsia="pt-BR"/>
        </w:rPr>
        <w:t>Bric</w:t>
      </w:r>
      <w:proofErr w:type="spellEnd"/>
      <w:r w:rsidRPr="00004BCB">
        <w:rPr>
          <w:rFonts w:ascii="Georgia" w:eastAsia="Times New Roman" w:hAnsi="Georgia" w:cs="Times New Roman"/>
          <w:color w:val="000000"/>
          <w:sz w:val="20"/>
          <w:szCs w:val="20"/>
          <w:lang w:eastAsia="pt-BR"/>
        </w:rPr>
        <w:t>. Dê um tempo para eles calcularem e depois confira o resultado com o valor apresentado na reportagem da revista. Cabe lembrar que, para esse cálculo, é necessário somar o consumo total em 2005 (42 mil toneladas) e comparar com a variação total (60 mil toneladas), obtendo um resultado de aproximadamente 143%.</w:t>
      </w:r>
    </w:p>
    <w:p w:rsidR="00004BCB" w:rsidRPr="00004BCB" w:rsidRDefault="00004BCB" w:rsidP="00004BCB">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lastRenderedPageBreak/>
        <w:drawing>
          <wp:inline distT="0" distB="0" distL="0" distR="0">
            <wp:extent cx="2628900" cy="2085975"/>
            <wp:effectExtent l="19050" t="0" r="0" b="0"/>
            <wp:docPr id="5" name="Imagem 5" descr="DESCRICAO-DA-FOTO+CRED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CAO-DA-FOTO+CREDITO"/>
                    <pic:cNvPicPr>
                      <a:picLocks noChangeAspect="1" noChangeArrowheads="1"/>
                    </pic:cNvPicPr>
                  </pic:nvPicPr>
                  <pic:blipFill>
                    <a:blip r:embed="rId10" cstate="print"/>
                    <a:srcRect/>
                    <a:stretch>
                      <a:fillRect/>
                    </a:stretch>
                  </pic:blipFill>
                  <pic:spPr bwMode="auto">
                    <a:xfrm>
                      <a:off x="0" y="0"/>
                      <a:ext cx="2628900" cy="2085975"/>
                    </a:xfrm>
                    <a:prstGeom prst="rect">
                      <a:avLst/>
                    </a:prstGeom>
                    <a:noFill/>
                    <a:ln w="9525">
                      <a:noFill/>
                      <a:miter lim="800000"/>
                      <a:headEnd/>
                      <a:tailEnd/>
                    </a:ln>
                  </pic:spPr>
                </pic:pic>
              </a:graphicData>
            </a:graphic>
          </wp:inline>
        </w:drawing>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t>Para encerrar a atividade, pergunte à turma como seria possível facilitar a visualização desses aumentos percentuais e peça a produção de um gráfico de barras com os resultados encontrados. Os alunos devem chegar ao gráfico ao lado.</w:t>
      </w:r>
    </w:p>
    <w:p w:rsidR="00004BCB" w:rsidRPr="00004BCB" w:rsidRDefault="00004BCB" w:rsidP="00004BCB">
      <w:pPr>
        <w:spacing w:before="100" w:beforeAutospacing="1" w:after="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b/>
          <w:bCs/>
          <w:color w:val="333333"/>
          <w:sz w:val="24"/>
          <w:szCs w:val="24"/>
          <w:lang w:eastAsia="pt-BR"/>
        </w:rPr>
        <w:t>Avaliação</w:t>
      </w:r>
    </w:p>
    <w:p w:rsidR="00004BCB" w:rsidRPr="00004BCB" w:rsidRDefault="00004BCB" w:rsidP="00004BCB">
      <w:pPr>
        <w:spacing w:before="100" w:beforeAutospacing="1" w:after="100" w:afterAutospacing="1" w:line="285" w:lineRule="atLeast"/>
        <w:rPr>
          <w:rFonts w:ascii="Georgia" w:eastAsia="Times New Roman" w:hAnsi="Georgia" w:cs="Times New Roman"/>
          <w:color w:val="000000"/>
          <w:sz w:val="20"/>
          <w:szCs w:val="20"/>
          <w:lang w:eastAsia="pt-BR"/>
        </w:rPr>
      </w:pPr>
      <w:r w:rsidRPr="00004BCB">
        <w:rPr>
          <w:rFonts w:ascii="Georgia" w:eastAsia="Times New Roman" w:hAnsi="Georgia" w:cs="Times New Roman"/>
          <w:color w:val="000000"/>
          <w:sz w:val="20"/>
          <w:szCs w:val="20"/>
          <w:lang w:eastAsia="pt-BR"/>
        </w:rPr>
        <w:t>Na avaliação dos alunos considere as habilidades de leitura e interpretação do gráfico, a competência nos cálculos de dilatação e porcentagem e suas habilidades de elaboração do  gráfico com os novos dados. Considere, também, a participação deles na discussão e na realização das atividades propostas.</w:t>
      </w:r>
    </w:p>
    <w:p w:rsidR="0011423A" w:rsidRDefault="0011423A"/>
    <w:sectPr w:rsidR="0011423A" w:rsidSect="003E2F68">
      <w:pgSz w:w="12240" w:h="15840"/>
      <w:pgMar w:top="902" w:right="900" w:bottom="719"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004BCB"/>
    <w:rsid w:val="00004BCB"/>
    <w:rsid w:val="0011423A"/>
    <w:rsid w:val="003E2F68"/>
    <w:rsid w:val="005D1192"/>
    <w:rsid w:val="00A64DE1"/>
    <w:rsid w:val="00D0791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004B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04BCB"/>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unhideWhenUsed/>
    <w:rsid w:val="00004BC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004BCB"/>
  </w:style>
  <w:style w:type="character" w:customStyle="1" w:styleId="apple-converted-space">
    <w:name w:val="apple-converted-space"/>
    <w:basedOn w:val="Fontepargpadro"/>
    <w:rsid w:val="00004BCB"/>
  </w:style>
  <w:style w:type="character" w:styleId="Hyperlink">
    <w:name w:val="Hyperlink"/>
    <w:basedOn w:val="Fontepargpadro"/>
    <w:uiPriority w:val="99"/>
    <w:semiHidden/>
    <w:unhideWhenUsed/>
    <w:rsid w:val="00004BCB"/>
    <w:rPr>
      <w:color w:val="0000FF"/>
      <w:u w:val="single"/>
    </w:rPr>
  </w:style>
  <w:style w:type="character" w:customStyle="1" w:styleId="black-bold">
    <w:name w:val="black-bold"/>
    <w:basedOn w:val="Fontepargpadro"/>
    <w:rsid w:val="00004BCB"/>
  </w:style>
  <w:style w:type="character" w:styleId="nfase">
    <w:name w:val="Emphasis"/>
    <w:basedOn w:val="Fontepargpadro"/>
    <w:uiPriority w:val="20"/>
    <w:qFormat/>
    <w:rsid w:val="00004BCB"/>
    <w:rPr>
      <w:i/>
      <w:iCs/>
    </w:rPr>
  </w:style>
  <w:style w:type="character" w:styleId="Forte">
    <w:name w:val="Strong"/>
    <w:basedOn w:val="Fontepargpadro"/>
    <w:uiPriority w:val="22"/>
    <w:qFormat/>
    <w:rsid w:val="00004BCB"/>
    <w:rPr>
      <w:b/>
      <w:bCs/>
    </w:rPr>
  </w:style>
  <w:style w:type="paragraph" w:styleId="Textodebalo">
    <w:name w:val="Balloon Text"/>
    <w:basedOn w:val="Normal"/>
    <w:link w:val="TextodebaloChar"/>
    <w:uiPriority w:val="99"/>
    <w:semiHidden/>
    <w:unhideWhenUsed/>
    <w:rsid w:val="00004BC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04B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6390235">
      <w:bodyDiv w:val="1"/>
      <w:marLeft w:val="0"/>
      <w:marRight w:val="0"/>
      <w:marTop w:val="0"/>
      <w:marBottom w:val="0"/>
      <w:divBdr>
        <w:top w:val="none" w:sz="0" w:space="0" w:color="auto"/>
        <w:left w:val="none" w:sz="0" w:space="0" w:color="auto"/>
        <w:bottom w:val="none" w:sz="0" w:space="0" w:color="auto"/>
        <w:right w:val="none" w:sz="0" w:space="0" w:color="auto"/>
      </w:divBdr>
    </w:div>
    <w:div w:id="2098161973">
      <w:bodyDiv w:val="1"/>
      <w:marLeft w:val="0"/>
      <w:marRight w:val="0"/>
      <w:marTop w:val="0"/>
      <w:marBottom w:val="0"/>
      <w:divBdr>
        <w:top w:val="none" w:sz="0" w:space="0" w:color="auto"/>
        <w:left w:val="none" w:sz="0" w:space="0" w:color="auto"/>
        <w:bottom w:val="none" w:sz="0" w:space="0" w:color="auto"/>
        <w:right w:val="none" w:sz="0" w:space="0" w:color="auto"/>
      </w:divBdr>
      <w:divsChild>
        <w:div w:id="1596859207">
          <w:marLeft w:val="0"/>
          <w:marRight w:val="300"/>
          <w:marTop w:val="0"/>
          <w:marBottom w:val="300"/>
          <w:divBdr>
            <w:top w:val="none" w:sz="0" w:space="0" w:color="auto"/>
            <w:left w:val="none" w:sz="0" w:space="0" w:color="auto"/>
            <w:bottom w:val="none" w:sz="0" w:space="0" w:color="auto"/>
            <w:right w:val="none" w:sz="0" w:space="0" w:color="auto"/>
          </w:divBdr>
        </w:div>
        <w:div w:id="115949882">
          <w:marLeft w:val="0"/>
          <w:marRight w:val="300"/>
          <w:marTop w:val="0"/>
          <w:marBottom w:val="195"/>
          <w:divBdr>
            <w:top w:val="none" w:sz="0" w:space="0" w:color="auto"/>
            <w:left w:val="none" w:sz="0" w:space="0" w:color="auto"/>
            <w:bottom w:val="none" w:sz="0" w:space="0" w:color="auto"/>
            <w:right w:val="none" w:sz="0" w:space="0" w:color="auto"/>
          </w:divBdr>
          <w:divsChild>
            <w:div w:id="1551183618">
              <w:marLeft w:val="0"/>
              <w:marRight w:val="300"/>
              <w:marTop w:val="0"/>
              <w:marBottom w:val="300"/>
              <w:divBdr>
                <w:top w:val="none" w:sz="0" w:space="0" w:color="auto"/>
                <w:left w:val="none" w:sz="0" w:space="0" w:color="auto"/>
                <w:bottom w:val="none" w:sz="0" w:space="0" w:color="auto"/>
                <w:right w:val="none" w:sz="0" w:space="0" w:color="auto"/>
              </w:divBdr>
            </w:div>
          </w:divsChild>
        </w:div>
        <w:div w:id="955791440">
          <w:marLeft w:val="0"/>
          <w:marRight w:val="300"/>
          <w:marTop w:val="0"/>
          <w:marBottom w:val="195"/>
          <w:divBdr>
            <w:top w:val="none" w:sz="0" w:space="0" w:color="auto"/>
            <w:left w:val="none" w:sz="0" w:space="0" w:color="auto"/>
            <w:bottom w:val="none" w:sz="0" w:space="0" w:color="auto"/>
            <w:right w:val="none" w:sz="0" w:space="0" w:color="auto"/>
          </w:divBdr>
          <w:divsChild>
            <w:div w:id="1562594100">
              <w:marLeft w:val="0"/>
              <w:marRight w:val="300"/>
              <w:marTop w:val="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veja.abril.com.br/030310/oleo-massa-p-105.shtml" TargetMode="External"/><Relationship Id="rId10" Type="http://schemas.openxmlformats.org/officeDocument/2006/relationships/image" Target="media/image5.gif"/><Relationship Id="rId4" Type="http://schemas.openxmlformats.org/officeDocument/2006/relationships/hyperlink" Target="http://veja.abril.com.br/030310/oleo-massa-p-105.shtml" TargetMode="External"/><Relationship Id="rId9" Type="http://schemas.openxmlformats.org/officeDocument/2006/relationships/image" Target="media/image4.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1074</Words>
  <Characters>5802</Characters>
  <Application>Microsoft Office Word</Application>
  <DocSecurity>0</DocSecurity>
  <Lines>48</Lines>
  <Paragraphs>13</Paragraphs>
  <ScaleCrop>false</ScaleCrop>
  <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Space BR</cp:lastModifiedBy>
  <cp:revision>1</cp:revision>
  <dcterms:created xsi:type="dcterms:W3CDTF">2013-02-19T01:02:00Z</dcterms:created>
  <dcterms:modified xsi:type="dcterms:W3CDTF">2013-02-19T01:03:00Z</dcterms:modified>
</cp:coreProperties>
</file>